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7" w:rsidRPr="00614CF7" w:rsidRDefault="00614CF7" w:rsidP="00614CF7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2"/>
          <w:szCs w:val="42"/>
          <w:lang w:eastAsia="ru-RU"/>
        </w:rPr>
      </w:pPr>
      <w:proofErr w:type="spellStart"/>
      <w:r w:rsidRPr="00614CF7">
        <w:rPr>
          <w:rFonts w:ascii="inherit" w:eastAsia="Times New Roman" w:hAnsi="inherit" w:cs="Arial"/>
          <w:color w:val="FFFFFF"/>
          <w:sz w:val="42"/>
          <w:szCs w:val="42"/>
          <w:lang w:eastAsia="ru-RU"/>
        </w:rPr>
        <w:t>Теорія</w:t>
      </w:r>
      <w:proofErr w:type="spellEnd"/>
      <w:r w:rsidRPr="00614CF7">
        <w:rPr>
          <w:rFonts w:ascii="inherit" w:eastAsia="Times New Roman" w:hAnsi="inherit" w:cs="Arial"/>
          <w:color w:val="FFFFFF"/>
          <w:sz w:val="42"/>
          <w:szCs w:val="42"/>
          <w:lang w:eastAsia="ru-RU"/>
        </w:rPr>
        <w:t>:</w:t>
      </w:r>
    </w:p>
    <w:p w:rsidR="00614CF7" w:rsidRPr="00614CF7" w:rsidRDefault="00614CF7" w:rsidP="00614CF7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Звертанням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називають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слово</w:t>
      </w: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або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групу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слів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 </w:t>
      </w: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реченні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що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означає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назву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особи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чи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предмета, до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якого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звернена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мова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Приклад: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Ой, не ходи,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Грицю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, </w:t>
      </w:r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та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й</w:t>
      </w:r>
      <w:proofErr w:type="spellEnd"/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на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вечорниці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! (Нар</w:t>
      </w:r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.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</w:t>
      </w:r>
      <w:proofErr w:type="spellStart"/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т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ворчість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)</w:t>
      </w:r>
    </w:p>
    <w:p w:rsidR="00614CF7" w:rsidRPr="00614CF7" w:rsidRDefault="00614CF7" w:rsidP="00614CF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Благословенний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будь,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мій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proofErr w:type="gram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р</w:t>
      </w:r>
      <w:proofErr w:type="gram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ідний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краю</w:t>
      </w:r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! (Д.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Павличко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)</w:t>
      </w:r>
    </w:p>
    <w:p w:rsidR="00614CF7" w:rsidRPr="00614CF7" w:rsidRDefault="00614CF7" w:rsidP="00614CF7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 не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є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членами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речення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не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відповідають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на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жодне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запитання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виражаються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іменником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у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кличному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або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в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називному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 в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значенні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кличного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.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Інколи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звертанням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може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виступати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слово,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що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належить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до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іншої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частини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мови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прикметник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числівник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)</w:t>
      </w:r>
      <w:proofErr w:type="gram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  <w:proofErr w:type="gram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І</w:t>
      </w:r>
      <w:proofErr w:type="gram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м</w:t>
      </w:r>
      <w:proofErr w:type="gram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енник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у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кличному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відмінку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—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це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завжди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</w:t>
      </w:r>
      <w:proofErr w:type="spellEnd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.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Приклад: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Зоре </w:t>
      </w:r>
      <w:proofErr w:type="gram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моя</w:t>
      </w:r>
      <w:proofErr w:type="gram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вечірняя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зійди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над горою, поговорим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тихесенько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в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неволі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з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тобою (Т. Шевченко).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Русявая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, дай води напиться (Нар</w:t>
      </w:r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.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</w:t>
      </w:r>
      <w:proofErr w:type="spellStart"/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т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ворчість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).</w:t>
      </w:r>
    </w:p>
    <w:p w:rsidR="00614CF7" w:rsidRPr="00614CF7" w:rsidRDefault="00614CF7" w:rsidP="00614CF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Кораблі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!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Шикуйтесь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</w:t>
      </w:r>
      <w:proofErr w:type="gram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до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походу! (В. Симоненко)</w:t>
      </w:r>
    </w:p>
    <w:p w:rsidR="00614CF7" w:rsidRPr="00614CF7" w:rsidRDefault="00614CF7" w:rsidP="00614CF7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може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виражатися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одним</w:t>
      </w: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словом (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непоширене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)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групою</w:t>
      </w:r>
      <w:proofErr w:type="spellEnd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слів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(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поширене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).</w:t>
      </w:r>
    </w:p>
    <w:p w:rsidR="00614CF7" w:rsidRPr="00614CF7" w:rsidRDefault="00614CF7" w:rsidP="00614C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Приклад:</w:t>
      </w:r>
    </w:p>
    <w:p w:rsidR="00614CF7" w:rsidRPr="00614CF7" w:rsidRDefault="00614CF7" w:rsidP="00614CF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Не стелись, </w:t>
      </w:r>
      <w:proofErr w:type="gramStart"/>
      <w:r w:rsidRPr="00614CF7">
        <w:rPr>
          <w:rFonts w:ascii="Arial" w:eastAsia="Times New Roman" w:hAnsi="Arial" w:cs="Arial"/>
          <w:i/>
          <w:iCs/>
          <w:color w:val="76A900"/>
          <w:sz w:val="25"/>
          <w:lang w:eastAsia="ru-RU"/>
        </w:rPr>
        <w:t>тумане</w:t>
      </w:r>
      <w:proofErr w:type="gram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 (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непоширене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), не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шуміть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, </w:t>
      </w:r>
      <w:proofErr w:type="spellStart"/>
      <w:r w:rsidRPr="00614CF7">
        <w:rPr>
          <w:rFonts w:ascii="Arial" w:eastAsia="Times New Roman" w:hAnsi="Arial" w:cs="Arial"/>
          <w:i/>
          <w:iCs/>
          <w:color w:val="76A900"/>
          <w:sz w:val="25"/>
          <w:lang w:eastAsia="ru-RU"/>
        </w:rPr>
        <w:t>тополі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 (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непоширене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), не печальте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очі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ви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, </w:t>
      </w:r>
      <w:proofErr w:type="spellStart"/>
      <w:r w:rsidRPr="00614CF7">
        <w:rPr>
          <w:rFonts w:ascii="Arial" w:eastAsia="Times New Roman" w:hAnsi="Arial" w:cs="Arial"/>
          <w:i/>
          <w:iCs/>
          <w:color w:val="76A900"/>
          <w:sz w:val="25"/>
          <w:lang w:eastAsia="ru-RU"/>
        </w:rPr>
        <w:t>берізки</w:t>
      </w:r>
      <w:proofErr w:type="spellEnd"/>
      <w:r w:rsidRPr="00614CF7">
        <w:rPr>
          <w:rFonts w:ascii="Arial" w:eastAsia="Times New Roman" w:hAnsi="Arial" w:cs="Arial"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i/>
          <w:iCs/>
          <w:color w:val="76A900"/>
          <w:sz w:val="25"/>
          <w:lang w:eastAsia="ru-RU"/>
        </w:rPr>
        <w:t>голі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 (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поширене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szCs w:val="25"/>
          <w:lang w:eastAsia="ru-RU"/>
        </w:rPr>
        <w:t>)! (</w:t>
      </w:r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 xml:space="preserve">В.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Сосюра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)</w:t>
      </w:r>
    </w:p>
    <w:p w:rsidR="00614CF7" w:rsidRPr="00614CF7" w:rsidRDefault="00614CF7" w:rsidP="00614CF7">
      <w:pPr>
        <w:shd w:val="clear" w:color="auto" w:fill="FFFFFF"/>
        <w:spacing w:after="123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Зверни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увагу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!</w:t>
      </w:r>
    </w:p>
    <w:p w:rsidR="00614CF7" w:rsidRPr="00614CF7" w:rsidRDefault="00614CF7" w:rsidP="00614CF7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що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складаються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імені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та по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батькові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загальної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назви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та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імені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обидва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слова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вживаються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в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тільки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color w:val="4E4E3F"/>
          <w:sz w:val="25"/>
          <w:lang w:eastAsia="ru-RU"/>
        </w:rPr>
        <w:t>кличному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відмінку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: </w:t>
      </w:r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Лесю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Іванівно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,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Наталіє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Василівно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, Олегу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Олеже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)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Тимофійовичу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пані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Юлі</w:t>
      </w:r>
      <w:proofErr w:type="gram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є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,</w:t>
      </w:r>
      <w:proofErr w:type="gram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добродію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Станіславе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друже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Вадиме.</w:t>
      </w:r>
    </w:p>
    <w:p w:rsidR="00614CF7" w:rsidRPr="00614CF7" w:rsidRDefault="00614CF7" w:rsidP="00614CF7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 </w:t>
      </w:r>
    </w:p>
    <w:p w:rsidR="00614CF7" w:rsidRPr="00614CF7" w:rsidRDefault="00614CF7" w:rsidP="00614CF7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що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складаються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із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загальної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назви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пр</w:t>
      </w:r>
      <w:proofErr w:type="gram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ізвища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форму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кличного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мають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обидва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слова,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допускається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також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уживання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прізвища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формі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називного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: </w:t>
      </w:r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пане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Гримачу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Гримач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),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добродію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Москаленку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Москаленко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),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друже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Лебедюку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Лебедюк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)</w:t>
      </w:r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.</w:t>
      </w:r>
    </w:p>
    <w:p w:rsidR="00614CF7" w:rsidRPr="00614CF7" w:rsidRDefault="00614CF7" w:rsidP="00614CF7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 </w:t>
      </w:r>
    </w:p>
    <w:p w:rsidR="00614CF7" w:rsidRPr="00614CF7" w:rsidRDefault="00614CF7" w:rsidP="00614CF7">
      <w:pPr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 </w:t>
      </w:r>
      <w:proofErr w:type="spellStart"/>
      <w:r w:rsidRPr="00614CF7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звертаннях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що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складаються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двох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загальних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proofErr w:type="gram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назв</w:t>
      </w:r>
      <w:proofErr w:type="spellEnd"/>
      <w:proofErr w:type="gram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форму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кличного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мають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обидва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слова,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хоча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друге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може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мати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й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форму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називного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відмінка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: </w:t>
      </w:r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пане полковнику,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добродію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директоре, пане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вчителю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,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хоча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добродію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адміністраторе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адміністратор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), пане 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міністре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(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і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міністр</w:t>
      </w:r>
      <w:proofErr w:type="spell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)</w:t>
      </w:r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 </w:t>
      </w:r>
      <w:proofErr w:type="gram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У таких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реченнях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присудок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може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вживатися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у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формі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множини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:</w:t>
      </w:r>
      <w:proofErr w:type="gram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proofErr w:type="gram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Пане</w:t>
      </w:r>
      <w:proofErr w:type="gramEnd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 xml:space="preserve"> </w:t>
      </w:r>
      <w:proofErr w:type="spellStart"/>
      <w:r w:rsidRPr="00614CF7">
        <w:rPr>
          <w:rFonts w:ascii="Arial" w:eastAsia="Times New Roman" w:hAnsi="Arial" w:cs="Arial"/>
          <w:b/>
          <w:bCs/>
          <w:i/>
          <w:iCs/>
          <w:color w:val="76A900"/>
          <w:sz w:val="25"/>
          <w:lang w:eastAsia="ru-RU"/>
        </w:rPr>
        <w:t>адміністраторе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, 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запросіть</w:t>
      </w:r>
      <w:proofErr w:type="spellEnd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 xml:space="preserve"> гостей </w:t>
      </w:r>
      <w:proofErr w:type="spellStart"/>
      <w:r w:rsidRPr="00614CF7">
        <w:rPr>
          <w:rFonts w:ascii="Arial" w:eastAsia="Times New Roman" w:hAnsi="Arial" w:cs="Arial"/>
          <w:i/>
          <w:iCs/>
          <w:color w:val="4E4E3F"/>
          <w:sz w:val="25"/>
          <w:lang w:eastAsia="ru-RU"/>
        </w:rPr>
        <w:t>увійти</w:t>
      </w:r>
      <w:proofErr w:type="spellEnd"/>
      <w:r w:rsidRPr="00614CF7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E270E2" w:rsidRDefault="00E270E2"/>
    <w:sectPr w:rsidR="00E270E2" w:rsidSect="00E2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CF7"/>
    <w:rsid w:val="00614CF7"/>
    <w:rsid w:val="00E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E2"/>
  </w:style>
  <w:style w:type="paragraph" w:styleId="3">
    <w:name w:val="heading 3"/>
    <w:basedOn w:val="a"/>
    <w:link w:val="30"/>
    <w:uiPriority w:val="9"/>
    <w:qFormat/>
    <w:rsid w:val="00614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xst-emph">
    <w:name w:val="gxst-emph"/>
    <w:basedOn w:val="a0"/>
    <w:rsid w:val="00614CF7"/>
  </w:style>
  <w:style w:type="character" w:styleId="a3">
    <w:name w:val="Strong"/>
    <w:basedOn w:val="a0"/>
    <w:uiPriority w:val="22"/>
    <w:qFormat/>
    <w:rsid w:val="00614CF7"/>
    <w:rPr>
      <w:b/>
      <w:bCs/>
    </w:rPr>
  </w:style>
  <w:style w:type="character" w:customStyle="1" w:styleId="gxst-color-emph">
    <w:name w:val="gxst-color-emph"/>
    <w:basedOn w:val="a0"/>
    <w:rsid w:val="00614CF7"/>
  </w:style>
  <w:style w:type="character" w:styleId="a4">
    <w:name w:val="Emphasis"/>
    <w:basedOn w:val="a0"/>
    <w:uiPriority w:val="20"/>
    <w:qFormat/>
    <w:rsid w:val="00614CF7"/>
    <w:rPr>
      <w:i/>
      <w:iCs/>
    </w:rPr>
  </w:style>
  <w:style w:type="character" w:customStyle="1" w:styleId="gxst-underline-text-double">
    <w:name w:val="gxst-underline-text-double"/>
    <w:basedOn w:val="a0"/>
    <w:rsid w:val="0061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0999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643776701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359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278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695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8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29244221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9338">
                                      <w:marLeft w:val="0"/>
                                      <w:marRight w:val="0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21071">
                                      <w:marLeft w:val="0"/>
                                      <w:marRight w:val="0"/>
                                      <w:marTop w:val="383"/>
                                      <w:marBottom w:val="383"/>
                                      <w:divBdr>
                                        <w:top w:val="single" w:sz="6" w:space="15" w:color="76A900"/>
                                        <w:left w:val="none" w:sz="0" w:space="31" w:color="auto"/>
                                        <w:bottom w:val="single" w:sz="6" w:space="15" w:color="76A900"/>
                                        <w:right w:val="none" w:sz="0" w:space="19" w:color="auto"/>
                                      </w:divBdr>
                                      <w:divsChild>
                                        <w:div w:id="14577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3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3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ВIТЯ</dc:creator>
  <cp:keywords/>
  <dc:description/>
  <cp:lastModifiedBy>ВIТЯ</cp:lastModifiedBy>
  <cp:revision>3</cp:revision>
  <dcterms:created xsi:type="dcterms:W3CDTF">2020-03-15T19:52:00Z</dcterms:created>
  <dcterms:modified xsi:type="dcterms:W3CDTF">2020-03-15T19:53:00Z</dcterms:modified>
</cp:coreProperties>
</file>